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4990"/>
        <w:gridCol w:w="1440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648" w:type="dxa"/>
            <w:gridSpan w:val="4"/>
            <w:tcBorders>
              <w:top w:val="double" w:color="auto" w:sz="4" w:space="0"/>
              <w:left w:val="double" w:color="auto" w:sz="4" w:space="0"/>
              <w:bottom w:val="thinThickSmallGap" w:color="auto" w:sz="24" w:space="0"/>
              <w:right w:val="double" w:color="auto" w:sz="4" w:space="0"/>
            </w:tcBorders>
            <w:vAlign w:val="center"/>
          </w:tcPr>
          <w:p>
            <w:pPr>
              <w:wordWrap w:val="0"/>
              <w:ind w:firstLine="3502" w:firstLineChars="1750"/>
              <w:jc w:val="center"/>
              <w:rPr>
                <w:rFonts w:ascii="微软雅黑" w:hAnsi="微软雅黑" w:eastAsia="微软雅黑"/>
                <w:b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sz w:val="20"/>
                <w:szCs w:val="20"/>
              </w:rPr>
              <w:t xml:space="preserve">会议纪要                      </w:t>
            </w:r>
            <w:r>
              <w:rPr>
                <w:rFonts w:ascii="微软雅黑" w:hAnsi="微软雅黑" w:eastAsia="微软雅黑"/>
                <w:b/>
                <w:sz w:val="20"/>
                <w:szCs w:val="20"/>
              </w:rPr>
              <w:drawing>
                <wp:inline distT="0" distB="0" distL="114300" distR="114300">
                  <wp:extent cx="1202690" cy="250825"/>
                  <wp:effectExtent l="0" t="0" r="1270" b="8255"/>
                  <wp:docPr id="1" name="图片 1" descr="图形标志LOGO 标准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图形标志LOGO 标准色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690" cy="25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670" w:type="dxa"/>
            <w:tcBorders>
              <w:top w:val="thinThickSmallGap" w:color="auto" w:sz="2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会议时间：</w:t>
            </w:r>
          </w:p>
        </w:tc>
        <w:tc>
          <w:tcPr>
            <w:tcW w:w="4990" w:type="dxa"/>
            <w:tcBorders>
              <w:top w:val="thinThickSmallGap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微软雅黑" w:hAnsi="微软雅黑" w:eastAsia="微软雅黑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0"/>
                <w:szCs w:val="20"/>
                <w:lang w:val="en-US" w:eastAsia="zh-CN"/>
              </w:rPr>
              <w:t>2023/11/28 14；00</w:t>
            </w:r>
          </w:p>
        </w:tc>
        <w:tc>
          <w:tcPr>
            <w:tcW w:w="1440" w:type="dxa"/>
            <w:tcBorders>
              <w:top w:val="thinThickSmallGap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会议组织者：</w:t>
            </w:r>
          </w:p>
        </w:tc>
        <w:tc>
          <w:tcPr>
            <w:tcW w:w="1548" w:type="dxa"/>
            <w:tcBorders>
              <w:top w:val="thinThickSmallGap" w:color="auto" w:sz="2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adjustRightInd w:val="0"/>
              <w:rPr>
                <w:rFonts w:hint="default" w:ascii="微软雅黑" w:hAnsi="微软雅黑" w:eastAsia="微软雅黑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lang w:val="en-US" w:eastAsia="zh-CN"/>
              </w:rPr>
              <w:t>孙善思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67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会议地点：</w:t>
            </w:r>
          </w:p>
        </w:tc>
        <w:tc>
          <w:tcPr>
            <w:tcW w:w="4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微软雅黑" w:hAnsi="微软雅黑" w:eastAsia="微软雅黑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0"/>
                <w:szCs w:val="20"/>
                <w:lang w:val="en-US" w:eastAsia="zh-CN"/>
              </w:rPr>
              <w:t>钉钉线上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记录整理人：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adjustRightInd w:val="0"/>
              <w:rPr>
                <w:rFonts w:hint="default" w:ascii="微软雅黑" w:hAnsi="微软雅黑" w:eastAsia="微软雅黑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lang w:val="en-US" w:eastAsia="zh-CN"/>
              </w:rPr>
              <w:t>孙善思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67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与会人员：</w:t>
            </w:r>
          </w:p>
        </w:tc>
        <w:tc>
          <w:tcPr>
            <w:tcW w:w="797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hint="default" w:ascii="微软雅黑" w:hAnsi="微软雅黑" w:eastAsia="微软雅黑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lang w:val="en-US" w:eastAsia="zh-CN"/>
              </w:rPr>
              <w:t>孙善思、韩俊科、孙善思、王筱俊、应康康、李宇涛、李凤娟、周丹艳、陈淑丹、杨波、徐佳琪、余建、蔡文军、刘嘉伟、赵鹏飞。戴君伟。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167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请假人员：</w:t>
            </w:r>
          </w:p>
        </w:tc>
        <w:tc>
          <w:tcPr>
            <w:tcW w:w="7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hint="default" w:ascii="微软雅黑" w:hAnsi="微软雅黑" w:eastAsia="微软雅黑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167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会议主题：</w:t>
            </w:r>
          </w:p>
        </w:tc>
        <w:tc>
          <w:tcPr>
            <w:tcW w:w="7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hint="default" w:eastAsia="微软雅黑"/>
                <w:szCs w:val="21"/>
                <w:lang w:val="en-US" w:eastAsia="zh-CN"/>
              </w:rPr>
            </w:pPr>
            <w:r>
              <w:rPr>
                <w:rFonts w:hint="default" w:eastAsia="微软雅黑"/>
                <w:szCs w:val="21"/>
                <w:lang w:val="en-US" w:eastAsia="zh-CN"/>
              </w:rPr>
              <w:t>25238HK23041衢州高新开发区地下水</w:t>
            </w:r>
            <w:r>
              <w:rPr>
                <w:rFonts w:hint="eastAsia" w:eastAsia="微软雅黑"/>
                <w:szCs w:val="21"/>
                <w:lang w:val="en-US" w:eastAsia="zh-CN"/>
              </w:rPr>
              <w:t>项目启动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1" w:hRule="atLeast"/>
        </w:trPr>
        <w:tc>
          <w:tcPr>
            <w:tcW w:w="9648" w:type="dxa"/>
            <w:gridSpan w:val="4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hint="eastAsia" w:ascii="微软雅黑" w:hAnsi="微软雅黑" w:eastAsia="微软雅黑"/>
                <w:b/>
                <w:color w:val="C00000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</w:rPr>
              <w:t xml:space="preserve">会议决议： </w:t>
            </w:r>
          </w:p>
          <w:p>
            <w:pP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1.12月1号完成所有配置下单.......应康康</w:t>
            </w:r>
          </w:p>
          <w:p>
            <w:pPr>
              <w:numPr>
                <w:ilvl w:val="0"/>
                <w:numId w:val="1"/>
              </w:numP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站房设计，工程量清单，外包流程发起12月1号前完成......郑小康、孙善思</w:t>
            </w:r>
          </w:p>
          <w:p>
            <w:pPr>
              <w:numPr>
                <w:ilvl w:val="0"/>
                <w:numId w:val="1"/>
              </w:numPr>
              <w:rPr>
                <w:rFonts w:hint="default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水中挥发性有机物12月15号之前完成供货.....刘洁睿</w:t>
            </w:r>
          </w:p>
          <w:p>
            <w:pPr>
              <w:numPr>
                <w:ilvl w:val="0"/>
                <w:numId w:val="1"/>
              </w:numPr>
              <w:rPr>
                <w:rFonts w:hint="default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SIA-3000系列（除亚硝酸盐），及机柜辅助单元 12月20号之前完成供货.......李凤娟</w:t>
            </w:r>
          </w:p>
          <w:p>
            <w:pPr>
              <w:numPr>
                <w:ilvl w:val="0"/>
                <w:numId w:val="1"/>
              </w:numPr>
              <w:rPr>
                <w:rFonts w:hint="default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SUPEC 5100系列 硫酸盐.....12月15号之前完成供货 刘嘉玮</w:t>
            </w:r>
          </w:p>
          <w:p>
            <w:pPr>
              <w:numPr>
                <w:ilvl w:val="0"/>
                <w:numId w:val="1"/>
              </w:numPr>
              <w:rPr>
                <w:rFonts w:hint="default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2024年1月预付款收回.......王筱俊</w:t>
            </w:r>
          </w:p>
          <w:p>
            <w:pPr>
              <w:numPr>
                <w:ilvl w:val="0"/>
                <w:numId w:val="1"/>
              </w:numPr>
              <w:rPr>
                <w:rFonts w:hint="default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设备较多，且非常规因子，工程代表协助安装调试.....殷杰</w:t>
            </w:r>
          </w:p>
          <w:p>
            <w:pPr>
              <w:numPr>
                <w:ilvl w:val="0"/>
                <w:numId w:val="1"/>
              </w:numPr>
              <w:rPr>
                <w:rFonts w:hint="default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二次工勘、引导业主彩钢版建设方案（工期能缩短），砖混结构建设周期一个月。</w:t>
            </w:r>
          </w:p>
          <w:p>
            <w:pPr>
              <w:numPr>
                <w:ilvl w:val="0"/>
                <w:numId w:val="1"/>
              </w:numPr>
              <w:rPr>
                <w:rFonts w:hint="default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浙江省区负责试运行保障......余建</w:t>
            </w:r>
            <w:bookmarkStart w:id="0" w:name="_GoBack"/>
            <w:bookmarkEnd w:id="0"/>
          </w:p>
          <w:p>
            <w:pP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项目风险：</w:t>
            </w:r>
          </w:p>
          <w:p>
            <w:pPr>
              <w:numPr>
                <w:ilvl w:val="0"/>
                <w:numId w:val="2"/>
              </w:numPr>
              <w:rPr>
                <w:rFonts w:hint="default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50平方站房基建存在风险，无法满足12月15号之前建设完成。</w:t>
            </w:r>
          </w:p>
          <w:p>
            <w:pPr>
              <w:numPr>
                <w:ilvl w:val="0"/>
                <w:numId w:val="2"/>
              </w:numPr>
              <w:rPr>
                <w:rFonts w:hint="default" w:ascii="微软雅黑" w:hAnsi="微软雅黑" w:eastAsia="微软雅黑"/>
                <w:b/>
                <w:color w:val="C0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C00000"/>
                <w:lang w:val="en-US" w:eastAsia="zh-CN"/>
              </w:rPr>
              <w:t>亚硝酸盐设备未研发。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/>
                <w:b/>
                <w:color w:val="C00000"/>
                <w:lang w:val="en-US" w:eastAsia="zh-CN"/>
              </w:rPr>
            </w:pPr>
          </w:p>
          <w:p>
            <w:pPr>
              <w:rPr>
                <w:rFonts w:hint="default" w:ascii="微软雅黑" w:hAnsi="微软雅黑" w:eastAsia="微软雅黑"/>
                <w:b/>
                <w:color w:val="C00000"/>
                <w:lang w:val="en-US" w:eastAsia="zh-CN"/>
              </w:rPr>
            </w:pPr>
          </w:p>
          <w:p>
            <w:pPr>
              <w:ind w:left="400" w:hanging="400" w:hangingChars="200"/>
              <w:rPr>
                <w:rFonts w:hint="default" w:ascii="微软雅黑" w:hAnsi="微软雅黑" w:eastAsia="微软雅黑"/>
                <w:b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1" w:hRule="atLeast"/>
        </w:trPr>
        <w:tc>
          <w:tcPr>
            <w:tcW w:w="9648" w:type="dxa"/>
            <w:gridSpan w:val="4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ind w:left="400" w:hanging="400" w:hangingChars="200"/>
              <w:rPr>
                <w:rFonts w:ascii="微软雅黑" w:hAnsi="微软雅黑" w:eastAsia="微软雅黑"/>
                <w:b/>
                <w:sz w:val="20"/>
                <w:szCs w:val="20"/>
              </w:rPr>
            </w:pPr>
          </w:p>
        </w:tc>
      </w:tr>
    </w:tbl>
    <w:p/>
    <w:p/>
    <w:sectPr>
      <w:pgSz w:w="11906" w:h="16838"/>
      <w:pgMar w:top="567" w:right="851" w:bottom="56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BC6AD0"/>
    <w:multiLevelType w:val="singleLevel"/>
    <w:tmpl w:val="99BC6AD0"/>
    <w:lvl w:ilvl="0" w:tentative="0">
      <w:start w:val="1"/>
      <w:numFmt w:val="decimal"/>
      <w:suff w:val="nothing"/>
      <w:lvlText w:val="%1，"/>
      <w:lvlJc w:val="left"/>
    </w:lvl>
  </w:abstractNum>
  <w:abstractNum w:abstractNumId="1">
    <w:nsid w:val="FDFE1A25"/>
    <w:multiLevelType w:val="singleLevel"/>
    <w:tmpl w:val="FDFE1A2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1M2EyMDcwOWNhYTkyYTMzOTBlZGJhMDQxOTg0ZDUifQ=="/>
  </w:docVars>
  <w:rsids>
    <w:rsidRoot w:val="6D682041"/>
    <w:rsid w:val="000A5EED"/>
    <w:rsid w:val="000E321D"/>
    <w:rsid w:val="002B6ABA"/>
    <w:rsid w:val="002D4B7B"/>
    <w:rsid w:val="00422DC6"/>
    <w:rsid w:val="004D5E8D"/>
    <w:rsid w:val="005305B2"/>
    <w:rsid w:val="005C7082"/>
    <w:rsid w:val="00614468"/>
    <w:rsid w:val="007A38BB"/>
    <w:rsid w:val="0088216A"/>
    <w:rsid w:val="00884182"/>
    <w:rsid w:val="00981E77"/>
    <w:rsid w:val="00A032F3"/>
    <w:rsid w:val="00D30DC6"/>
    <w:rsid w:val="00E31631"/>
    <w:rsid w:val="00FF4722"/>
    <w:rsid w:val="00FF6CAD"/>
    <w:rsid w:val="03195159"/>
    <w:rsid w:val="08D55FE5"/>
    <w:rsid w:val="0A232419"/>
    <w:rsid w:val="0D814CB6"/>
    <w:rsid w:val="10B4201D"/>
    <w:rsid w:val="131C514E"/>
    <w:rsid w:val="181D494B"/>
    <w:rsid w:val="1F900669"/>
    <w:rsid w:val="26CC34AC"/>
    <w:rsid w:val="289F7D07"/>
    <w:rsid w:val="2C4D0438"/>
    <w:rsid w:val="2EAC3D36"/>
    <w:rsid w:val="2EBA6F40"/>
    <w:rsid w:val="30234671"/>
    <w:rsid w:val="35A364B9"/>
    <w:rsid w:val="3F697234"/>
    <w:rsid w:val="43456B0D"/>
    <w:rsid w:val="43604E67"/>
    <w:rsid w:val="47022DDB"/>
    <w:rsid w:val="4E046E3B"/>
    <w:rsid w:val="4EE611E0"/>
    <w:rsid w:val="4F57772C"/>
    <w:rsid w:val="50D81B6C"/>
    <w:rsid w:val="589D1322"/>
    <w:rsid w:val="59DF4A0F"/>
    <w:rsid w:val="5A94615E"/>
    <w:rsid w:val="5C8C6F77"/>
    <w:rsid w:val="5E453881"/>
    <w:rsid w:val="61E72B05"/>
    <w:rsid w:val="63BD2FB0"/>
    <w:rsid w:val="6838316C"/>
    <w:rsid w:val="6D682041"/>
    <w:rsid w:val="6E9028F6"/>
    <w:rsid w:val="754338FE"/>
    <w:rsid w:val="773B6015"/>
    <w:rsid w:val="782246C3"/>
    <w:rsid w:val="7ACA4808"/>
    <w:rsid w:val="7FA4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contextualSpacing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943</Words>
  <Characters>1038</Characters>
  <Lines>8</Lines>
  <Paragraphs>2</Paragraphs>
  <TotalTime>342</TotalTime>
  <ScaleCrop>false</ScaleCrop>
  <LinksUpToDate>false</LinksUpToDate>
  <CharactersWithSpaces>1212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2021-11-11T09:38:00Z</dcterms:created>
  <dc:creator>Mechrevo</dc:creator>
  <cp:lastModifiedBy>sss</cp:lastModifiedBy>
  <dcterms:modified xsi:type="dcterms:W3CDTF">2023-12-01T05:54:19Z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35C1F3574A5845B8ADF44434A63988AC_13</vt:lpwstr>
  </property>
</Properties>
</file>