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4990"/>
        <w:gridCol w:w="144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48" w:type="dxa"/>
            <w:gridSpan w:val="4"/>
            <w:tcBorders>
              <w:top w:val="double" w:color="auto" w:sz="4" w:space="0"/>
              <w:left w:val="double" w:color="auto" w:sz="4" w:space="0"/>
              <w:bottom w:val="thinThickSmallGap" w:color="auto" w:sz="24" w:space="0"/>
              <w:right w:val="double" w:color="auto" w:sz="4" w:space="0"/>
            </w:tcBorders>
            <w:vAlign w:val="center"/>
          </w:tcPr>
          <w:p>
            <w:pPr>
              <w:wordWrap w:val="0"/>
              <w:ind w:firstLine="3502" w:firstLineChars="1750"/>
              <w:jc w:val="center"/>
              <w:rPr>
                <w:rFonts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会议纪要                      </w:t>
            </w:r>
            <w:r>
              <w:rPr>
                <w:rFonts w:ascii="微软雅黑" w:hAnsi="微软雅黑" w:eastAsia="微软雅黑"/>
                <w:b/>
                <w:sz w:val="20"/>
                <w:szCs w:val="20"/>
              </w:rPr>
              <w:drawing>
                <wp:inline distT="0" distB="0" distL="114300" distR="114300">
                  <wp:extent cx="1202690" cy="250825"/>
                  <wp:effectExtent l="0" t="0" r="1270" b="8255"/>
                  <wp:docPr id="1" name="图片 1" descr="图形标志LOGO 标准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形标志LOGO 标准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25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70" w:type="dxa"/>
            <w:tcBorders>
              <w:top w:val="thinThickSmallGap" w:color="auto" w:sz="2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会议时间：</w:t>
            </w:r>
          </w:p>
        </w:tc>
        <w:tc>
          <w:tcPr>
            <w:tcW w:w="499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val="en-US" w:eastAsia="zh-CN"/>
              </w:rPr>
              <w:t>2023/11/28 14；00</w:t>
            </w:r>
          </w:p>
        </w:tc>
        <w:tc>
          <w:tcPr>
            <w:tcW w:w="144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会议组织者：</w:t>
            </w:r>
          </w:p>
        </w:tc>
        <w:tc>
          <w:tcPr>
            <w:tcW w:w="154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孙善思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会议地点：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val="en-US" w:eastAsia="zh-CN"/>
              </w:rPr>
              <w:t>钉钉线上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记录整理人：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djustRightInd w:val="0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孙善思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6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与会人员：</w:t>
            </w:r>
          </w:p>
        </w:tc>
        <w:tc>
          <w:tcPr>
            <w:tcW w:w="79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孙善思、韩俊科、孙善思、王筱俊、应康康、李宇涛、李凤娟、周丹艳、陈淑丹、杨波、徐佳琪、余建、蔡文军、刘嘉伟、赵鹏飞。戴君伟。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6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请假人员：</w:t>
            </w:r>
          </w:p>
        </w:tc>
        <w:tc>
          <w:tcPr>
            <w:tcW w:w="7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67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会议主题：</w:t>
            </w:r>
          </w:p>
        </w:tc>
        <w:tc>
          <w:tcPr>
            <w:tcW w:w="7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default" w:eastAsia="微软雅黑"/>
                <w:szCs w:val="21"/>
                <w:lang w:val="en-US" w:eastAsia="zh-CN"/>
              </w:rPr>
              <w:t>25238HK23041衢州高新开发区地下水</w:t>
            </w:r>
            <w:r>
              <w:rPr>
                <w:rFonts w:hint="eastAsia" w:eastAsia="微软雅黑"/>
                <w:szCs w:val="21"/>
                <w:lang w:val="en-US" w:eastAsia="zh-CN"/>
              </w:rPr>
              <w:t>项目启动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</w:trPr>
        <w:tc>
          <w:tcPr>
            <w:tcW w:w="96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hint="eastAsia" w:ascii="微软雅黑" w:hAnsi="微软雅黑" w:eastAsia="微软雅黑"/>
                <w:b/>
                <w:color w:val="C00000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</w:rPr>
              <w:t xml:space="preserve">会议决议： </w:t>
            </w:r>
          </w:p>
          <w:p>
            <w:pP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1.12月1号完成所有配置下单.......应康康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站房设计，工程量清单，外包流程发起12月1号前完成......郑小康、孙善思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水中挥发性有机物12月15号之前完成供货.....刘洁睿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SIA-3000系列（除亚硝酸盐），及机柜辅助单元 12月20号之前完成供货.......李凤娟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SUPEC 5100系列 硫酸盐.....12月15号之前完成供货 刘嘉玮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2024年1月预付款收回.......王筱俊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设备较多，且非常规因子，工程代表协助安装调试.....殷杰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二次工勘、引导业主彩钢版建设方案（工期能缩短），砖混结构建设周期一个月。</w:t>
            </w:r>
          </w:p>
          <w:p>
            <w:pPr>
              <w:numPr>
                <w:ilvl w:val="0"/>
                <w:numId w:val="1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浙江省区负责试运行保障......余建</w:t>
            </w:r>
            <w:bookmarkStart w:id="0" w:name="_GoBack"/>
            <w:bookmarkEnd w:id="0"/>
          </w:p>
          <w:p>
            <w:pP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项目风险：</w:t>
            </w:r>
          </w:p>
          <w:p>
            <w:pPr>
              <w:numPr>
                <w:ilvl w:val="0"/>
                <w:numId w:val="2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50平方站房基建存在风险，无法满足12月15号之前建设完成。</w:t>
            </w:r>
          </w:p>
          <w:p>
            <w:pPr>
              <w:numPr>
                <w:ilvl w:val="0"/>
                <w:numId w:val="2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C00000"/>
                <w:lang w:val="en-US" w:eastAsia="zh-CN"/>
              </w:rPr>
              <w:t>亚硝酸盐设备未研发。</w:t>
            </w:r>
          </w:p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</w:p>
          <w:p>
            <w:pPr>
              <w:rPr>
                <w:rFonts w:hint="default" w:ascii="微软雅黑" w:hAnsi="微软雅黑" w:eastAsia="微软雅黑"/>
                <w:b/>
                <w:color w:val="C00000"/>
                <w:lang w:val="en-US" w:eastAsia="zh-CN"/>
              </w:rPr>
            </w:pPr>
          </w:p>
          <w:p>
            <w:pPr>
              <w:ind w:left="400" w:hanging="400" w:hangingChars="200"/>
              <w:rPr>
                <w:rFonts w:hint="default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1" w:hRule="atLeast"/>
        </w:trPr>
        <w:tc>
          <w:tcPr>
            <w:tcW w:w="9648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left="400" w:hanging="400" w:hangingChars="200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</w:tr>
    </w:tbl>
    <w:p/>
    <w:p/>
    <w:sectPr>
      <w:pgSz w:w="11906" w:h="16838"/>
      <w:pgMar w:top="567" w:right="851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C6AD0"/>
    <w:multiLevelType w:val="singleLevel"/>
    <w:tmpl w:val="99BC6AD0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FDFE1A25"/>
    <w:multiLevelType w:val="singleLevel"/>
    <w:tmpl w:val="FDFE1A2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2EyMDcwOWNhYTkyYTMzOTBlZGJhMDQxOTg0ZDUifQ=="/>
  </w:docVars>
  <w:rsids>
    <w:rsidRoot w:val="6D682041"/>
    <w:rsid w:val="000A5EED"/>
    <w:rsid w:val="000E321D"/>
    <w:rsid w:val="002B6ABA"/>
    <w:rsid w:val="002D4B7B"/>
    <w:rsid w:val="00422DC6"/>
    <w:rsid w:val="004D5E8D"/>
    <w:rsid w:val="005305B2"/>
    <w:rsid w:val="005C7082"/>
    <w:rsid w:val="00614468"/>
    <w:rsid w:val="007A38BB"/>
    <w:rsid w:val="0088216A"/>
    <w:rsid w:val="00884182"/>
    <w:rsid w:val="00981E77"/>
    <w:rsid w:val="00A032F3"/>
    <w:rsid w:val="00D30DC6"/>
    <w:rsid w:val="00E31631"/>
    <w:rsid w:val="00FF4722"/>
    <w:rsid w:val="00FF6CAD"/>
    <w:rsid w:val="03195159"/>
    <w:rsid w:val="08D55FE5"/>
    <w:rsid w:val="0A232419"/>
    <w:rsid w:val="0D814CB6"/>
    <w:rsid w:val="10B4201D"/>
    <w:rsid w:val="131C514E"/>
    <w:rsid w:val="181D494B"/>
    <w:rsid w:val="1F900669"/>
    <w:rsid w:val="26CC34AC"/>
    <w:rsid w:val="289F7D07"/>
    <w:rsid w:val="2C4D0438"/>
    <w:rsid w:val="2EAC3D36"/>
    <w:rsid w:val="2EBA6F40"/>
    <w:rsid w:val="30234671"/>
    <w:rsid w:val="35A364B9"/>
    <w:rsid w:val="3F697234"/>
    <w:rsid w:val="43456B0D"/>
    <w:rsid w:val="43604E67"/>
    <w:rsid w:val="47022DDB"/>
    <w:rsid w:val="4E046E3B"/>
    <w:rsid w:val="4EE611E0"/>
    <w:rsid w:val="4F57772C"/>
    <w:rsid w:val="50D81B6C"/>
    <w:rsid w:val="589D1322"/>
    <w:rsid w:val="59DF4A0F"/>
    <w:rsid w:val="5A94615E"/>
    <w:rsid w:val="5C8C6F77"/>
    <w:rsid w:val="5E453881"/>
    <w:rsid w:val="61E72B05"/>
    <w:rsid w:val="63BD2FB0"/>
    <w:rsid w:val="6838316C"/>
    <w:rsid w:val="6D682041"/>
    <w:rsid w:val="6E9028F6"/>
    <w:rsid w:val="754338FE"/>
    <w:rsid w:val="773B6015"/>
    <w:rsid w:val="782246C3"/>
    <w:rsid w:val="7ACA4808"/>
    <w:rsid w:val="7FA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1038</Characters>
  <Lines>8</Lines>
  <Paragraphs>2</Paragraphs>
  <TotalTime>342</TotalTime>
  <ScaleCrop>false</ScaleCrop>
  <LinksUpToDate>false</LinksUpToDate>
  <CharactersWithSpaces>1212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2021-11-11T09:38:00Z</dcterms:created>
  <dc:creator>Mechrevo</dc:creator>
  <cp:lastModifiedBy>sss</cp:lastModifiedBy>
  <dcterms:modified xsi:type="dcterms:W3CDTF">2023-12-01T05:54:19Z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35C1F3574A5845B8ADF44434A63988AC_13</vt:lpwstr>
  </property>
</Properties>
</file>